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81884" w14:textId="0869EF46" w:rsidR="00255585" w:rsidRDefault="00255585" w:rsidP="00255585">
      <w:pPr>
        <w:jc w:val="center"/>
        <w:rPr>
          <w:rFonts w:cs="Times New Roman"/>
          <w:b/>
          <w:sz w:val="36"/>
          <w:szCs w:val="36"/>
        </w:rPr>
      </w:pPr>
      <w:r w:rsidRPr="00255585">
        <w:rPr>
          <w:rFonts w:cs="Times New Roman"/>
          <w:b/>
          <w:sz w:val="36"/>
          <w:szCs w:val="36"/>
        </w:rPr>
        <w:t>Létesítés és használa</w:t>
      </w:r>
      <w:r w:rsidR="00A33261">
        <w:rPr>
          <w:rFonts w:cs="Times New Roman"/>
          <w:b/>
          <w:sz w:val="36"/>
          <w:szCs w:val="36"/>
        </w:rPr>
        <w:t>t tűzvédelme - ZV kérdések</w:t>
      </w:r>
      <w:bookmarkStart w:id="0" w:name="_GoBack"/>
      <w:bookmarkEnd w:id="0"/>
    </w:p>
    <w:p w14:paraId="575DF6C6" w14:textId="77777777" w:rsidR="00E4394D" w:rsidRPr="00E4394D" w:rsidRDefault="00E4394D" w:rsidP="00255585">
      <w:pPr>
        <w:jc w:val="center"/>
        <w:rPr>
          <w:rFonts w:cs="Times New Roman"/>
          <w:b/>
          <w:sz w:val="16"/>
          <w:szCs w:val="16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1152"/>
        <w:gridCol w:w="9304"/>
      </w:tblGrid>
      <w:tr w:rsidR="00255585" w14:paraId="30B5939E" w14:textId="77777777" w:rsidTr="00255585">
        <w:tc>
          <w:tcPr>
            <w:tcW w:w="551" w:type="pct"/>
          </w:tcPr>
          <w:p w14:paraId="55A5DC2D" w14:textId="77777777" w:rsidR="00255585" w:rsidRPr="00255585" w:rsidRDefault="00255585" w:rsidP="00255585">
            <w:pPr>
              <w:jc w:val="both"/>
              <w:rPr>
                <w:b/>
              </w:rPr>
            </w:pPr>
            <w:r w:rsidRPr="00255585">
              <w:rPr>
                <w:b/>
              </w:rPr>
              <w:t>Tételszám</w:t>
            </w:r>
          </w:p>
        </w:tc>
        <w:tc>
          <w:tcPr>
            <w:tcW w:w="4449" w:type="pct"/>
          </w:tcPr>
          <w:p w14:paraId="56FC8635" w14:textId="77777777" w:rsidR="00255585" w:rsidRPr="00255585" w:rsidRDefault="00255585" w:rsidP="00255585">
            <w:pPr>
              <w:jc w:val="both"/>
              <w:rPr>
                <w:b/>
              </w:rPr>
            </w:pPr>
            <w:r w:rsidRPr="00255585">
              <w:rPr>
                <w:b/>
              </w:rPr>
              <w:t xml:space="preserve">Szóbeli kérdés </w:t>
            </w:r>
          </w:p>
        </w:tc>
      </w:tr>
      <w:tr w:rsidR="00255585" w14:paraId="08DEAE9F" w14:textId="77777777" w:rsidTr="00255585">
        <w:tc>
          <w:tcPr>
            <w:tcW w:w="551" w:type="pct"/>
          </w:tcPr>
          <w:p w14:paraId="40ECF19C" w14:textId="77777777" w:rsidR="00255585" w:rsidRPr="00255585" w:rsidRDefault="00255585" w:rsidP="00255585">
            <w:pPr>
              <w:jc w:val="both"/>
            </w:pPr>
            <w:r w:rsidRPr="00255585">
              <w:t>1.</w:t>
            </w:r>
          </w:p>
        </w:tc>
        <w:tc>
          <w:tcPr>
            <w:tcW w:w="4449" w:type="pct"/>
          </w:tcPr>
          <w:p w14:paraId="5CFDC603" w14:textId="77777777" w:rsidR="00255585" w:rsidRPr="00255585" w:rsidRDefault="00255585" w:rsidP="00255585">
            <w:pPr>
              <w:jc w:val="both"/>
            </w:pPr>
            <w:r w:rsidRPr="00255585">
              <w:t>Építmények tervezésénél figyelembe vett védelmi célok és tervezési alapelvek.</w:t>
            </w:r>
          </w:p>
          <w:p w14:paraId="0EA240DA" w14:textId="77777777" w:rsidR="00255585" w:rsidRPr="00255585" w:rsidRDefault="00255585" w:rsidP="00255585">
            <w:pPr>
              <w:jc w:val="both"/>
            </w:pPr>
            <w:r w:rsidRPr="00255585">
              <w:t>- kapcsolódó fogalmak</w:t>
            </w:r>
          </w:p>
          <w:p w14:paraId="019EA3EC" w14:textId="77777777" w:rsidR="00255585" w:rsidRPr="00255585" w:rsidRDefault="00255585" w:rsidP="00255585">
            <w:pPr>
              <w:jc w:val="both"/>
            </w:pPr>
            <w:r w:rsidRPr="00255585">
              <w:t>- védelmi célok részletes ismertetése</w:t>
            </w:r>
          </w:p>
          <w:p w14:paraId="3E03351B" w14:textId="77777777" w:rsidR="00255585" w:rsidRPr="00255585" w:rsidRDefault="00255585" w:rsidP="00255585">
            <w:pPr>
              <w:jc w:val="both"/>
            </w:pPr>
            <w:r w:rsidRPr="00255585">
              <w:t>- tervezési alapelvek kifejtése</w:t>
            </w:r>
          </w:p>
          <w:p w14:paraId="1C191245" w14:textId="77777777" w:rsidR="00255585" w:rsidRPr="00255585" w:rsidRDefault="00255585" w:rsidP="00255585">
            <w:pPr>
              <w:jc w:val="both"/>
            </w:pPr>
            <w:r w:rsidRPr="00255585">
              <w:t>Az anyagok tűzveszélyességi osztályba sorolása.</w:t>
            </w:r>
          </w:p>
        </w:tc>
      </w:tr>
      <w:tr w:rsidR="00255585" w14:paraId="66F6D97C" w14:textId="77777777" w:rsidTr="00255585">
        <w:tc>
          <w:tcPr>
            <w:tcW w:w="551" w:type="pct"/>
          </w:tcPr>
          <w:p w14:paraId="61DDBD29" w14:textId="77777777" w:rsidR="00255585" w:rsidRPr="00255585" w:rsidRDefault="00255585" w:rsidP="00255585">
            <w:pPr>
              <w:jc w:val="both"/>
            </w:pPr>
            <w:r w:rsidRPr="00255585">
              <w:t>2.</w:t>
            </w:r>
          </w:p>
        </w:tc>
        <w:tc>
          <w:tcPr>
            <w:tcW w:w="4449" w:type="pct"/>
          </w:tcPr>
          <w:p w14:paraId="12AEBEF7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Kock</w:t>
            </w:r>
            <w:r>
              <w:rPr>
                <w:sz w:val="24"/>
                <w:szCs w:val="24"/>
              </w:rPr>
              <w:t>ázati osztályba sorolás.</w:t>
            </w:r>
          </w:p>
          <w:p w14:paraId="54E0C0E0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kapcsolódó fogalmak</w:t>
            </w:r>
          </w:p>
          <w:p w14:paraId="4D544597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kockázati egységek meghatározása (szempontok, figyelembe veendő jellemzők) </w:t>
            </w:r>
          </w:p>
          <w:p w14:paraId="34FE8121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- azonos kockáza</w:t>
            </w:r>
            <w:r>
              <w:rPr>
                <w:sz w:val="24"/>
                <w:szCs w:val="24"/>
              </w:rPr>
              <w:t>ti osztályba sorolható egységek</w:t>
            </w:r>
          </w:p>
          <w:p w14:paraId="22ACAF93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</w:t>
            </w:r>
            <w:proofErr w:type="gramStart"/>
            <w:r w:rsidRPr="00255585">
              <w:rPr>
                <w:sz w:val="24"/>
                <w:szCs w:val="24"/>
              </w:rPr>
              <w:t>speciális</w:t>
            </w:r>
            <w:proofErr w:type="gramEnd"/>
            <w:r w:rsidRPr="002555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szabályok</w:t>
            </w:r>
          </w:p>
          <w:p w14:paraId="55D8530C" w14:textId="77777777" w:rsidR="00255585" w:rsidRPr="00255585" w:rsidRDefault="00255585" w:rsidP="00255585">
            <w:pPr>
              <w:jc w:val="both"/>
            </w:pPr>
            <w:r w:rsidRPr="00255585">
              <w:rPr>
                <w:sz w:val="24"/>
                <w:szCs w:val="24"/>
              </w:rPr>
              <w:t>- mértékadó kockázati osztály</w:t>
            </w:r>
          </w:p>
        </w:tc>
      </w:tr>
      <w:tr w:rsidR="00255585" w14:paraId="500C86FA" w14:textId="77777777" w:rsidTr="00255585">
        <w:tc>
          <w:tcPr>
            <w:tcW w:w="551" w:type="pct"/>
          </w:tcPr>
          <w:p w14:paraId="270259FE" w14:textId="77777777" w:rsidR="00255585" w:rsidRPr="00255585" w:rsidRDefault="00255585" w:rsidP="00255585">
            <w:pPr>
              <w:jc w:val="both"/>
            </w:pPr>
            <w:r w:rsidRPr="00255585">
              <w:t>3.</w:t>
            </w:r>
          </w:p>
        </w:tc>
        <w:tc>
          <w:tcPr>
            <w:tcW w:w="4449" w:type="pct"/>
          </w:tcPr>
          <w:p w14:paraId="204326FD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Építmények szerkezeti követelmén</w:t>
            </w:r>
            <w:r>
              <w:rPr>
                <w:sz w:val="24"/>
                <w:szCs w:val="24"/>
              </w:rPr>
              <w:t>yei, tűzterjedés elleni védelem</w:t>
            </w:r>
          </w:p>
          <w:p w14:paraId="4B3B76D9" w14:textId="51C8C93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- általános előírások</w:t>
            </w:r>
          </w:p>
          <w:p w14:paraId="434B52DA" w14:textId="2721ABCE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- tűzeseti szerkezeti állékonyság</w:t>
            </w:r>
          </w:p>
          <w:p w14:paraId="3BB63DE0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tűzterjedés elleni védelem a szomszédos építmények, szabadtéri tárolási egységek között </w:t>
            </w:r>
          </w:p>
          <w:p w14:paraId="59709B8E" w14:textId="1E831DF9" w:rsidR="00255585" w:rsidRPr="00255585" w:rsidRDefault="00255585" w:rsidP="00255585">
            <w:pPr>
              <w:jc w:val="both"/>
            </w:pPr>
            <w:r w:rsidRPr="00255585">
              <w:rPr>
                <w:sz w:val="24"/>
                <w:szCs w:val="24"/>
              </w:rPr>
              <w:t>- tűztávolság</w:t>
            </w:r>
          </w:p>
        </w:tc>
      </w:tr>
      <w:tr w:rsidR="00255585" w14:paraId="2E955B34" w14:textId="77777777" w:rsidTr="00255585">
        <w:tc>
          <w:tcPr>
            <w:tcW w:w="551" w:type="pct"/>
          </w:tcPr>
          <w:p w14:paraId="0BA31059" w14:textId="77777777" w:rsidR="00255585" w:rsidRPr="00255585" w:rsidRDefault="00255585" w:rsidP="00255585">
            <w:pPr>
              <w:jc w:val="both"/>
            </w:pPr>
            <w:r w:rsidRPr="00255585">
              <w:t>4.</w:t>
            </w:r>
          </w:p>
        </w:tc>
        <w:tc>
          <w:tcPr>
            <w:tcW w:w="4449" w:type="pct"/>
          </w:tcPr>
          <w:p w14:paraId="09B6CC8D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Építményeken belüli tűzterjedés elleni védelem </w:t>
            </w:r>
          </w:p>
          <w:p w14:paraId="44D1E2C3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- tűzterjedés elleni védelem építményrészek között</w:t>
            </w:r>
          </w:p>
          <w:p w14:paraId="42F52CC1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tűzszakaszok kialakítása  </w:t>
            </w:r>
          </w:p>
          <w:p w14:paraId="52C2C0C1" w14:textId="77777777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tűzszakaszok csatlakozása épületek külső szerkezetein (homlokzatok, tetők) </w:t>
            </w:r>
          </w:p>
          <w:p w14:paraId="62D1C33B" w14:textId="636C0B38" w:rsidR="00255585" w:rsidRDefault="00255585" w:rsidP="00255585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- homlokzati tűzterjedés elleni védelem követelményei</w:t>
            </w:r>
            <w:r w:rsidR="00AE231B">
              <w:rPr>
                <w:sz w:val="24"/>
                <w:szCs w:val="24"/>
              </w:rPr>
              <w:t xml:space="preserve"> </w:t>
            </w:r>
            <w:proofErr w:type="gramStart"/>
            <w:r w:rsidR="00AE231B">
              <w:rPr>
                <w:sz w:val="24"/>
                <w:szCs w:val="24"/>
              </w:rPr>
              <w:t>(</w:t>
            </w:r>
            <w:proofErr w:type="gramEnd"/>
          </w:p>
          <w:p w14:paraId="243B9D41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gépészeti és villamos átvezetések </w:t>
            </w:r>
          </w:p>
          <w:p w14:paraId="14698162" w14:textId="35F9B39D" w:rsidR="00AE231B" w:rsidRPr="00255585" w:rsidRDefault="00AE231B" w:rsidP="00255585">
            <w:pPr>
              <w:jc w:val="both"/>
            </w:pPr>
            <w:r w:rsidRPr="00255585">
              <w:rPr>
                <w:sz w:val="24"/>
                <w:szCs w:val="24"/>
              </w:rPr>
              <w:t>- tűzterjedés elleni védelem megoldási módjai (tűzterjedési gátak, tűzgátló nyílászárók, áttörések, lezárások, felvonóaknák)</w:t>
            </w:r>
          </w:p>
        </w:tc>
      </w:tr>
      <w:tr w:rsidR="00255585" w14:paraId="4232421D" w14:textId="77777777" w:rsidTr="00255585">
        <w:tc>
          <w:tcPr>
            <w:tcW w:w="551" w:type="pct"/>
          </w:tcPr>
          <w:p w14:paraId="32D8A21F" w14:textId="77777777" w:rsidR="00255585" w:rsidRPr="00255585" w:rsidRDefault="00255585" w:rsidP="00255585">
            <w:pPr>
              <w:jc w:val="both"/>
            </w:pPr>
            <w:r w:rsidRPr="00255585">
              <w:t>5.</w:t>
            </w:r>
          </w:p>
        </w:tc>
        <w:tc>
          <w:tcPr>
            <w:tcW w:w="4449" w:type="pct"/>
          </w:tcPr>
          <w:p w14:paraId="4DF376E0" w14:textId="1E85A842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Rendeltetéstől függő létesítési követelmények </w:t>
            </w:r>
          </w:p>
          <w:p w14:paraId="10245A00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építményen belüli </w:t>
            </w:r>
            <w:proofErr w:type="gramStart"/>
            <w:r w:rsidRPr="00255585">
              <w:rPr>
                <w:sz w:val="24"/>
                <w:szCs w:val="24"/>
              </w:rPr>
              <w:t>speciális</w:t>
            </w:r>
            <w:proofErr w:type="gramEnd"/>
            <w:r w:rsidRPr="00255585">
              <w:rPr>
                <w:sz w:val="24"/>
                <w:szCs w:val="24"/>
              </w:rPr>
              <w:t xml:space="preserve"> helyiségek kialakítására vonatkozó szabályok  </w:t>
            </w:r>
          </w:p>
          <w:p w14:paraId="5D9D77AF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tűzgátló építményszerkezetekkel határolandó helyiségek </w:t>
            </w:r>
          </w:p>
          <w:p w14:paraId="1AC993A8" w14:textId="4F30CF18" w:rsidR="00255585" w:rsidRPr="00255585" w:rsidRDefault="00AE231B" w:rsidP="00AE231B">
            <w:pPr>
              <w:jc w:val="both"/>
            </w:pPr>
            <w:r w:rsidRPr="00255585">
              <w:rPr>
                <w:sz w:val="24"/>
                <w:szCs w:val="24"/>
              </w:rPr>
              <w:t xml:space="preserve">- az egyes rendeltetések </w:t>
            </w:r>
            <w:proofErr w:type="gramStart"/>
            <w:r w:rsidRPr="00255585">
              <w:rPr>
                <w:sz w:val="24"/>
                <w:szCs w:val="24"/>
              </w:rPr>
              <w:t>speciális</w:t>
            </w:r>
            <w:proofErr w:type="gramEnd"/>
            <w:r w:rsidRPr="00255585">
              <w:rPr>
                <w:sz w:val="24"/>
                <w:szCs w:val="24"/>
              </w:rPr>
              <w:t xml:space="preserve"> szabályai (értelmezés, a követelmény magyarázata)  </w:t>
            </w:r>
          </w:p>
        </w:tc>
      </w:tr>
      <w:tr w:rsidR="00AE231B" w14:paraId="038A4B5A" w14:textId="77777777" w:rsidTr="00255585">
        <w:tc>
          <w:tcPr>
            <w:tcW w:w="551" w:type="pct"/>
          </w:tcPr>
          <w:p w14:paraId="1D1F2CB7" w14:textId="77777777" w:rsidR="00AE231B" w:rsidRPr="00255585" w:rsidRDefault="00AE231B" w:rsidP="00AE231B">
            <w:pPr>
              <w:jc w:val="both"/>
            </w:pPr>
            <w:r w:rsidRPr="00255585">
              <w:t>6.</w:t>
            </w:r>
          </w:p>
        </w:tc>
        <w:tc>
          <w:tcPr>
            <w:tcW w:w="4449" w:type="pct"/>
          </w:tcPr>
          <w:p w14:paraId="6C4F5BCA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Kiürítés </w:t>
            </w:r>
          </w:p>
          <w:p w14:paraId="3B814573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a kiürítés általános követelményei </w:t>
            </w:r>
          </w:p>
          <w:p w14:paraId="69522A5C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átmeneti védett terek </w:t>
            </w:r>
          </w:p>
          <w:p w14:paraId="1030069B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tartózkodási hely védelme </w:t>
            </w:r>
          </w:p>
          <w:p w14:paraId="1D7A3377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menekülési útvonal és az útvonalon beépített nyílászárók követelményei </w:t>
            </w:r>
          </w:p>
          <w:p w14:paraId="741516D2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menekülésre szolgáló lépcsőház és lépcső követelményei </w:t>
            </w:r>
          </w:p>
          <w:p w14:paraId="09CFCA23" w14:textId="68197823" w:rsidR="00AE231B" w:rsidRPr="00255585" w:rsidRDefault="00AE231B" w:rsidP="00AE23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Pr="00255585">
              <w:rPr>
                <w:sz w:val="24"/>
                <w:szCs w:val="24"/>
              </w:rPr>
              <w:t>speciális</w:t>
            </w:r>
            <w:proofErr w:type="gramEnd"/>
            <w:r w:rsidRPr="00255585">
              <w:rPr>
                <w:sz w:val="24"/>
                <w:szCs w:val="24"/>
              </w:rPr>
              <w:t xml:space="preserve"> helyiségek kiürítésének szabályai ( tömegtartózkodásra szolgáló helyiség)     </w:t>
            </w:r>
          </w:p>
        </w:tc>
      </w:tr>
      <w:tr w:rsidR="00AE231B" w14:paraId="2A48E888" w14:textId="77777777" w:rsidTr="00255585">
        <w:tc>
          <w:tcPr>
            <w:tcW w:w="551" w:type="pct"/>
          </w:tcPr>
          <w:p w14:paraId="6B797CBB" w14:textId="77777777" w:rsidR="00AE231B" w:rsidRPr="00255585" w:rsidRDefault="00AE231B" w:rsidP="00AE231B">
            <w:pPr>
              <w:jc w:val="both"/>
            </w:pPr>
            <w:r w:rsidRPr="00255585">
              <w:t>7.</w:t>
            </w:r>
          </w:p>
        </w:tc>
        <w:tc>
          <w:tcPr>
            <w:tcW w:w="4449" w:type="pct"/>
          </w:tcPr>
          <w:p w14:paraId="3422CEAD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Kiürítés számítási módszere </w:t>
            </w:r>
          </w:p>
          <w:p w14:paraId="365F9545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az útvonalak kijelölése </w:t>
            </w:r>
          </w:p>
          <w:p w14:paraId="0BEE4A6B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létszámok meghatározása </w:t>
            </w:r>
          </w:p>
          <w:p w14:paraId="4FA98FE3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kiürítés számításának összefüggései (elvek, értelmezés) </w:t>
            </w:r>
          </w:p>
          <w:p w14:paraId="3701C6F7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menekülésre használható felvonók kialakítása </w:t>
            </w:r>
          </w:p>
          <w:p w14:paraId="5A3AC0DA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átmeneti védett terek kialakítása, elhelyezése </w:t>
            </w:r>
          </w:p>
          <w:p w14:paraId="20B06615" w14:textId="3AA722D9" w:rsidR="00AE231B" w:rsidRPr="00AE231B" w:rsidRDefault="00AE231B" w:rsidP="00AE23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55585">
              <w:rPr>
                <w:sz w:val="24"/>
                <w:szCs w:val="24"/>
              </w:rPr>
              <w:t>vészlétra, vészhágcsó</w:t>
            </w:r>
          </w:p>
        </w:tc>
      </w:tr>
      <w:tr w:rsidR="00AE231B" w14:paraId="4CC18CD4" w14:textId="77777777" w:rsidTr="00255585">
        <w:tc>
          <w:tcPr>
            <w:tcW w:w="551" w:type="pct"/>
          </w:tcPr>
          <w:p w14:paraId="4A0D6606" w14:textId="77777777" w:rsidR="00AE231B" w:rsidRPr="00255585" w:rsidRDefault="00AE231B" w:rsidP="00AE231B">
            <w:pPr>
              <w:jc w:val="both"/>
            </w:pPr>
            <w:r w:rsidRPr="00255585">
              <w:t>8.</w:t>
            </w:r>
          </w:p>
        </w:tc>
        <w:tc>
          <w:tcPr>
            <w:tcW w:w="4449" w:type="pct"/>
          </w:tcPr>
          <w:p w14:paraId="79E54694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Tűzoltó egységek beavatkozását biztosító követelmények </w:t>
            </w:r>
          </w:p>
          <w:p w14:paraId="6BD19D17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tűzoltási felvonulási terület és útvonal paraméterei (elvárások) </w:t>
            </w:r>
          </w:p>
          <w:p w14:paraId="638468F9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letalpalási helyek kialakítása a tűzoltósági jelvonulási útvonal területén </w:t>
            </w:r>
          </w:p>
          <w:p w14:paraId="69BC0EC4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a fentiek lezárása (megoldások) </w:t>
            </w:r>
          </w:p>
          <w:p w14:paraId="6E8F6E23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homlokzati mentési pontok kialakítása, jelölése </w:t>
            </w:r>
          </w:p>
          <w:p w14:paraId="29CD8705" w14:textId="0F811500" w:rsidR="00AE231B" w:rsidRPr="00255585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- napelemekre vonatkozó követelmények</w:t>
            </w:r>
          </w:p>
        </w:tc>
      </w:tr>
      <w:tr w:rsidR="00AE231B" w14:paraId="109F7B88" w14:textId="77777777" w:rsidTr="00255585">
        <w:tc>
          <w:tcPr>
            <w:tcW w:w="551" w:type="pct"/>
          </w:tcPr>
          <w:p w14:paraId="38447BD4" w14:textId="77777777" w:rsidR="00AE231B" w:rsidRPr="00255585" w:rsidRDefault="00AE231B" w:rsidP="00AE231B">
            <w:pPr>
              <w:jc w:val="both"/>
            </w:pPr>
            <w:r w:rsidRPr="00255585">
              <w:lastRenderedPageBreak/>
              <w:t>9.</w:t>
            </w:r>
          </w:p>
        </w:tc>
        <w:tc>
          <w:tcPr>
            <w:tcW w:w="4449" w:type="pct"/>
          </w:tcPr>
          <w:p w14:paraId="0CA47148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>Hő és füst elleni védelem</w:t>
            </w:r>
          </w:p>
          <w:p w14:paraId="1B9A9486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általános előírások </w:t>
            </w:r>
          </w:p>
          <w:p w14:paraId="1440A975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hő- és füstelvezetés működtetése, vezérlése </w:t>
            </w:r>
          </w:p>
          <w:p w14:paraId="0FB199A4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hő- és füstelvezetés megoldási lehetőségei </w:t>
            </w:r>
          </w:p>
          <w:p w14:paraId="2B5FDB88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hő- és füstelvezető szerkezet követelményei </w:t>
            </w:r>
          </w:p>
          <w:p w14:paraId="69C39E5E" w14:textId="457AB48B" w:rsidR="00AE231B" w:rsidRPr="00255585" w:rsidRDefault="00AE231B" w:rsidP="00AE231B">
            <w:pPr>
              <w:jc w:val="both"/>
            </w:pPr>
            <w:r w:rsidRPr="00255585">
              <w:rPr>
                <w:sz w:val="24"/>
                <w:szCs w:val="24"/>
              </w:rPr>
              <w:t>- hő- és füstelvezető berendezésre vonatkozó előírások</w:t>
            </w:r>
          </w:p>
        </w:tc>
      </w:tr>
      <w:tr w:rsidR="00AE231B" w14:paraId="0F30E09F" w14:textId="77777777" w:rsidTr="00255585">
        <w:tc>
          <w:tcPr>
            <w:tcW w:w="551" w:type="pct"/>
          </w:tcPr>
          <w:p w14:paraId="5152BBCA" w14:textId="77777777" w:rsidR="00AE231B" w:rsidRPr="00255585" w:rsidRDefault="00AE231B" w:rsidP="00AE231B">
            <w:pPr>
              <w:jc w:val="both"/>
            </w:pPr>
            <w:r w:rsidRPr="00255585">
              <w:t>10.</w:t>
            </w:r>
          </w:p>
        </w:tc>
        <w:tc>
          <w:tcPr>
            <w:tcW w:w="4449" w:type="pct"/>
          </w:tcPr>
          <w:p w14:paraId="3C9C49A7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Hő- és füstelvezetés </w:t>
            </w:r>
          </w:p>
          <w:p w14:paraId="52C25F5D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füstszakaszok kialakítása </w:t>
            </w:r>
          </w:p>
          <w:p w14:paraId="05D14882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légpótlás követelményei </w:t>
            </w:r>
          </w:p>
          <w:p w14:paraId="48D74EE9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beépítési helyek (elvezetés és légpótlás) </w:t>
            </w:r>
          </w:p>
          <w:p w14:paraId="06FB1684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Füstmentesítés </w:t>
            </w:r>
          </w:p>
          <w:p w14:paraId="4F0508D6" w14:textId="699B7F92" w:rsidR="00AE231B" w:rsidRPr="00255585" w:rsidRDefault="00AE231B" w:rsidP="00AE231B">
            <w:pPr>
              <w:jc w:val="both"/>
            </w:pPr>
            <w:r w:rsidRPr="00255585">
              <w:rPr>
                <w:sz w:val="24"/>
                <w:szCs w:val="24"/>
              </w:rPr>
              <w:t>- túlnyomásos füstmentes lépcsőházak méretezése</w:t>
            </w:r>
          </w:p>
        </w:tc>
      </w:tr>
      <w:tr w:rsidR="00AE231B" w14:paraId="5736BDF4" w14:textId="77777777" w:rsidTr="00255585">
        <w:tc>
          <w:tcPr>
            <w:tcW w:w="551" w:type="pct"/>
          </w:tcPr>
          <w:p w14:paraId="6125F64C" w14:textId="77777777" w:rsidR="00AE231B" w:rsidRPr="00255585" w:rsidRDefault="00AE231B" w:rsidP="00AE231B">
            <w:pPr>
              <w:jc w:val="both"/>
            </w:pPr>
            <w:r w:rsidRPr="00255585">
              <w:t>11.</w:t>
            </w:r>
          </w:p>
        </w:tc>
        <w:tc>
          <w:tcPr>
            <w:tcW w:w="4449" w:type="pct"/>
          </w:tcPr>
          <w:p w14:paraId="20C15DD7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Nagy </w:t>
            </w:r>
            <w:proofErr w:type="spellStart"/>
            <w:r w:rsidRPr="00255585">
              <w:rPr>
                <w:sz w:val="24"/>
                <w:szCs w:val="24"/>
              </w:rPr>
              <w:t>légterű</w:t>
            </w:r>
            <w:proofErr w:type="spellEnd"/>
            <w:r w:rsidRPr="00255585">
              <w:rPr>
                <w:sz w:val="24"/>
                <w:szCs w:val="24"/>
              </w:rPr>
              <w:t xml:space="preserve"> helyiségek füstelvezetése </w:t>
            </w:r>
          </w:p>
          <w:p w14:paraId="3539BDE0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méretezés </w:t>
            </w:r>
          </w:p>
          <w:p w14:paraId="0335F9C5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Zárt lépcsőházak füstelvezetése </w:t>
            </w:r>
          </w:p>
          <w:p w14:paraId="48BBA14E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Zárt közlekedők (menekülési útvonalak) hő- és füstelvezetése </w:t>
            </w:r>
          </w:p>
          <w:p w14:paraId="56640C3F" w14:textId="612803A7" w:rsidR="00AE231B" w:rsidRPr="00255585" w:rsidRDefault="00AE231B" w:rsidP="00AE231B">
            <w:pPr>
              <w:jc w:val="both"/>
            </w:pPr>
            <w:r w:rsidRPr="00255585">
              <w:rPr>
                <w:sz w:val="24"/>
                <w:szCs w:val="24"/>
              </w:rPr>
              <w:t>Hő- és füstelvezetők üzembe helyezése, üzemeltetése</w:t>
            </w:r>
          </w:p>
        </w:tc>
      </w:tr>
      <w:tr w:rsidR="00AE231B" w14:paraId="6141B4AC" w14:textId="77777777" w:rsidTr="00255585">
        <w:tc>
          <w:tcPr>
            <w:tcW w:w="551" w:type="pct"/>
          </w:tcPr>
          <w:p w14:paraId="6A221726" w14:textId="77777777" w:rsidR="00AE231B" w:rsidRPr="00255585" w:rsidRDefault="00AE231B" w:rsidP="00AE231B">
            <w:pPr>
              <w:jc w:val="both"/>
            </w:pPr>
            <w:r w:rsidRPr="00255585">
              <w:t>12.</w:t>
            </w:r>
          </w:p>
        </w:tc>
        <w:tc>
          <w:tcPr>
            <w:tcW w:w="4449" w:type="pct"/>
          </w:tcPr>
          <w:p w14:paraId="49F716DF" w14:textId="6B039D98" w:rsidR="00AE231B" w:rsidRDefault="00AE231B" w:rsidP="00AE231B">
            <w:pPr>
              <w:jc w:val="both"/>
              <w:rPr>
                <w:sz w:val="24"/>
                <w:szCs w:val="24"/>
              </w:rPr>
            </w:pPr>
            <w:proofErr w:type="gramStart"/>
            <w:r w:rsidRPr="00255585">
              <w:rPr>
                <w:sz w:val="24"/>
                <w:szCs w:val="24"/>
              </w:rPr>
              <w:t>Speciális</w:t>
            </w:r>
            <w:proofErr w:type="gramEnd"/>
            <w:r w:rsidRPr="00255585">
              <w:rPr>
                <w:sz w:val="24"/>
                <w:szCs w:val="24"/>
              </w:rPr>
              <w:t xml:space="preserve"> építmények tűzvédelme</w:t>
            </w:r>
          </w:p>
          <w:p w14:paraId="04C1CB54" w14:textId="36F4D6D3" w:rsidR="00AE231B" w:rsidRDefault="00AE231B" w:rsidP="00AE23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felszín alatti vasútvonal</w:t>
            </w:r>
          </w:p>
          <w:p w14:paraId="69E22841" w14:textId="5923C7D7" w:rsidR="00AE231B" w:rsidRDefault="00AE231B" w:rsidP="00AE23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gyalogos aluljárók, közúti alagutak</w:t>
            </w:r>
          </w:p>
          <w:p w14:paraId="2735428E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ponyvaszerkezetű építmények </w:t>
            </w:r>
          </w:p>
          <w:p w14:paraId="4146F762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állvány jellegű építmények </w:t>
            </w:r>
          </w:p>
          <w:p w14:paraId="6ADAA6E6" w14:textId="5A8D5479" w:rsidR="00AE231B" w:rsidRPr="00255585" w:rsidRDefault="00AE231B" w:rsidP="00AE231B">
            <w:pPr>
              <w:jc w:val="both"/>
            </w:pPr>
            <w:r w:rsidRPr="00255585">
              <w:rPr>
                <w:sz w:val="24"/>
                <w:szCs w:val="24"/>
              </w:rPr>
              <w:t>- szín építmények</w:t>
            </w:r>
          </w:p>
        </w:tc>
      </w:tr>
      <w:tr w:rsidR="00AE231B" w14:paraId="347B0228" w14:textId="77777777" w:rsidTr="00255585">
        <w:tc>
          <w:tcPr>
            <w:tcW w:w="551" w:type="pct"/>
          </w:tcPr>
          <w:p w14:paraId="30BD12B6" w14:textId="77777777" w:rsidR="00AE231B" w:rsidRPr="00255585" w:rsidRDefault="00AE231B" w:rsidP="00AE231B">
            <w:pPr>
              <w:jc w:val="both"/>
            </w:pPr>
            <w:r w:rsidRPr="00255585">
              <w:t>13.</w:t>
            </w:r>
          </w:p>
        </w:tc>
        <w:tc>
          <w:tcPr>
            <w:tcW w:w="4449" w:type="pct"/>
          </w:tcPr>
          <w:p w14:paraId="366A347C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Villamos és villámvédelmi berendezések </w:t>
            </w:r>
          </w:p>
          <w:p w14:paraId="236C3A3D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kisfeszültségű erősáramú villamos berendezések tűzvédelmi létesítési követelményei </w:t>
            </w:r>
          </w:p>
          <w:p w14:paraId="0A02EAB0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tűzeseti fogyasztók működőképessége </w:t>
            </w:r>
          </w:p>
          <w:p w14:paraId="2CF22214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villámvédelem </w:t>
            </w:r>
          </w:p>
          <w:p w14:paraId="60121F52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elektrosztatikus feltöltődés és kisülés elleni védelem </w:t>
            </w:r>
          </w:p>
          <w:p w14:paraId="1BA217E2" w14:textId="324886A0" w:rsidR="00AE231B" w:rsidRPr="00255585" w:rsidRDefault="00AE231B" w:rsidP="00AE231B">
            <w:pPr>
              <w:jc w:val="both"/>
            </w:pPr>
            <w:r w:rsidRPr="00255585">
              <w:rPr>
                <w:sz w:val="24"/>
                <w:szCs w:val="24"/>
              </w:rPr>
              <w:t>- biztonsági világítás, biztonsági jelzések és menekülési útirányt jelző rendszer</w:t>
            </w:r>
          </w:p>
        </w:tc>
      </w:tr>
      <w:tr w:rsidR="00AE231B" w14:paraId="0358F601" w14:textId="77777777" w:rsidTr="00255585">
        <w:tc>
          <w:tcPr>
            <w:tcW w:w="551" w:type="pct"/>
          </w:tcPr>
          <w:p w14:paraId="6E0E9630" w14:textId="77777777" w:rsidR="00AE231B" w:rsidRPr="00255585" w:rsidRDefault="00AE231B" w:rsidP="00AE231B">
            <w:pPr>
              <w:jc w:val="both"/>
            </w:pPr>
            <w:r w:rsidRPr="00255585">
              <w:t>14.</w:t>
            </w:r>
          </w:p>
        </w:tc>
        <w:tc>
          <w:tcPr>
            <w:tcW w:w="4449" w:type="pct"/>
          </w:tcPr>
          <w:p w14:paraId="398E21EC" w14:textId="59C262E8" w:rsidR="00AE231B" w:rsidRDefault="00AE231B" w:rsidP="00AE231B">
            <w:pPr>
              <w:jc w:val="both"/>
            </w:pPr>
            <w:r>
              <w:t>Használati szabályok</w:t>
            </w:r>
          </w:p>
          <w:p w14:paraId="38ECE650" w14:textId="21722538" w:rsidR="00AE231B" w:rsidRDefault="00AE231B" w:rsidP="00AE23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általános követelmények</w:t>
            </w:r>
          </w:p>
          <w:p w14:paraId="734C63DA" w14:textId="7B011B25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tárolás szabályai</w:t>
            </w:r>
            <w:r w:rsidR="00DC624B">
              <w:rPr>
                <w:sz w:val="24"/>
                <w:szCs w:val="24"/>
              </w:rPr>
              <w:t>, éghető folyadékok és gázok tárolása</w:t>
            </w:r>
          </w:p>
          <w:p w14:paraId="549F8566" w14:textId="09717D53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tűzveszélyes tevékenység</w:t>
            </w:r>
            <w:r w:rsidRPr="00255585">
              <w:rPr>
                <w:sz w:val="24"/>
                <w:szCs w:val="24"/>
              </w:rPr>
              <w:t xml:space="preserve"> </w:t>
            </w:r>
          </w:p>
          <w:p w14:paraId="55B9A3A7" w14:textId="77777777" w:rsidR="00AE231B" w:rsidRDefault="00AE231B" w:rsidP="00AE231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</w:t>
            </w:r>
            <w:r w:rsidR="00DC624B">
              <w:rPr>
                <w:sz w:val="24"/>
                <w:szCs w:val="24"/>
              </w:rPr>
              <w:t>éghető folyadékok és gázok használati szabályai</w:t>
            </w:r>
          </w:p>
          <w:p w14:paraId="0D4AA2EC" w14:textId="4C37955F" w:rsidR="00DC624B" w:rsidRPr="00255585" w:rsidRDefault="00DC624B" w:rsidP="00AE231B">
            <w:pPr>
              <w:jc w:val="both"/>
            </w:pPr>
            <w:r>
              <w:rPr>
                <w:sz w:val="24"/>
                <w:szCs w:val="24"/>
              </w:rPr>
              <w:t>Tűzvédelmi Szabályzat</w:t>
            </w:r>
          </w:p>
        </w:tc>
      </w:tr>
      <w:tr w:rsidR="00AE231B" w14:paraId="583EE2E8" w14:textId="77777777" w:rsidTr="00255585">
        <w:tc>
          <w:tcPr>
            <w:tcW w:w="551" w:type="pct"/>
          </w:tcPr>
          <w:p w14:paraId="06E235AB" w14:textId="77777777" w:rsidR="00AE231B" w:rsidRPr="00255585" w:rsidRDefault="00AE231B" w:rsidP="00AE231B">
            <w:pPr>
              <w:jc w:val="both"/>
            </w:pPr>
            <w:r w:rsidRPr="00255585">
              <w:t>15.</w:t>
            </w:r>
          </w:p>
        </w:tc>
        <w:tc>
          <w:tcPr>
            <w:tcW w:w="4449" w:type="pct"/>
          </w:tcPr>
          <w:p w14:paraId="69EF69F3" w14:textId="07948B89" w:rsidR="00DC624B" w:rsidRDefault="00DC624B" w:rsidP="00DC624B">
            <w:pPr>
              <w:jc w:val="both"/>
            </w:pPr>
            <w:r>
              <w:t>Ellenőrzés, Karbantartás, Felülvizsgálat</w:t>
            </w:r>
          </w:p>
          <w:p w14:paraId="20C077BB" w14:textId="3741819E" w:rsidR="00DC624B" w:rsidRDefault="00DC624B" w:rsidP="00DC62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általános előírások</w:t>
            </w:r>
          </w:p>
          <w:p w14:paraId="12BDFC5B" w14:textId="511DB1BD" w:rsidR="00DC624B" w:rsidRDefault="00DC624B" w:rsidP="00DC624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tűzoltó készülékek, tűzoltó vízforrások</w:t>
            </w:r>
          </w:p>
          <w:p w14:paraId="1D86E41C" w14:textId="5D5128CD" w:rsidR="00DC624B" w:rsidRDefault="00DC624B" w:rsidP="00DC624B">
            <w:pPr>
              <w:jc w:val="both"/>
              <w:rPr>
                <w:sz w:val="24"/>
                <w:szCs w:val="24"/>
              </w:rPr>
            </w:pPr>
            <w:r w:rsidRPr="0025558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villamos berendezések, villámvédelem</w:t>
            </w:r>
            <w:r w:rsidRPr="00255585">
              <w:rPr>
                <w:sz w:val="24"/>
                <w:szCs w:val="24"/>
              </w:rPr>
              <w:t xml:space="preserve"> </w:t>
            </w:r>
          </w:p>
          <w:p w14:paraId="7000580D" w14:textId="59ED9E5C" w:rsidR="00AE231B" w:rsidRPr="00255585" w:rsidRDefault="00DC624B" w:rsidP="00DC624B">
            <w:pPr>
              <w:jc w:val="both"/>
            </w:pPr>
            <w:r>
              <w:t>Tűzvédelmi Műszaki Megfelelőségi Kézikönyv</w:t>
            </w:r>
          </w:p>
        </w:tc>
      </w:tr>
    </w:tbl>
    <w:p w14:paraId="7F93C59B" w14:textId="77777777" w:rsidR="00D37C23" w:rsidRPr="00255585" w:rsidRDefault="00D37C23" w:rsidP="00255585">
      <w:pPr>
        <w:jc w:val="both"/>
        <w:rPr>
          <w:sz w:val="24"/>
          <w:szCs w:val="24"/>
        </w:rPr>
      </w:pPr>
    </w:p>
    <w:sectPr w:rsidR="00D37C23" w:rsidRPr="00255585" w:rsidSect="0025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7F2639"/>
    <w:multiLevelType w:val="hybridMultilevel"/>
    <w:tmpl w:val="24F059FC"/>
    <w:lvl w:ilvl="0" w:tplc="9208CFA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85"/>
    <w:rsid w:val="00052335"/>
    <w:rsid w:val="0016691E"/>
    <w:rsid w:val="001A3A22"/>
    <w:rsid w:val="00255585"/>
    <w:rsid w:val="00447424"/>
    <w:rsid w:val="00557669"/>
    <w:rsid w:val="009A7790"/>
    <w:rsid w:val="00A33261"/>
    <w:rsid w:val="00AE231B"/>
    <w:rsid w:val="00D0701F"/>
    <w:rsid w:val="00D37C23"/>
    <w:rsid w:val="00DC624B"/>
    <w:rsid w:val="00DE5F6E"/>
    <w:rsid w:val="00E4394D"/>
    <w:rsid w:val="00E53A94"/>
    <w:rsid w:val="00F30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74B0"/>
  <w15:docId w15:val="{7C4582A5-7020-4730-BB26-8111F4B3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E5F6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5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A3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A3A22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E2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AD2E7-E842-4F0F-9AC3-8DE84598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3446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munka</cp:lastModifiedBy>
  <cp:revision>5</cp:revision>
  <cp:lastPrinted>2018-01-23T12:05:00Z</cp:lastPrinted>
  <dcterms:created xsi:type="dcterms:W3CDTF">2021-10-25T15:21:00Z</dcterms:created>
  <dcterms:modified xsi:type="dcterms:W3CDTF">2022-10-04T08:19:00Z</dcterms:modified>
</cp:coreProperties>
</file>